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6A" w:rsidRPr="00222A70" w:rsidRDefault="00E7066A" w:rsidP="000B231F">
      <w:pPr>
        <w:spacing w:after="0"/>
        <w:ind w:firstLine="567"/>
        <w:jc w:val="center"/>
        <w:rPr>
          <w:rFonts w:ascii="Arial" w:hAnsi="Arial" w:cs="Arial"/>
          <w:b/>
          <w:noProof/>
          <w:color w:val="C00000"/>
          <w:szCs w:val="28"/>
          <w:lang w:val="uz-Cyrl-UZ"/>
        </w:rPr>
      </w:pPr>
      <w:r w:rsidRPr="00222A70">
        <w:rPr>
          <w:rFonts w:ascii="Arial" w:hAnsi="Arial" w:cs="Arial"/>
          <w:b/>
          <w:noProof/>
          <w:color w:val="0070C0"/>
          <w:szCs w:val="28"/>
          <w:lang w:val="uz-Cyrl-UZ"/>
        </w:rPr>
        <w:t xml:space="preserve">CSR ҳамда ESG тамойили бўйича ҳисоботни шакллантириш ва ошкор қилиш амалиётини жорий қилиш бўйича тавсия этиладиган </w:t>
      </w:r>
      <w:r w:rsidRPr="00222A70">
        <w:rPr>
          <w:rFonts w:ascii="Arial" w:hAnsi="Arial" w:cs="Arial"/>
          <w:b/>
          <w:noProof/>
          <w:color w:val="0070C0"/>
          <w:szCs w:val="28"/>
          <w:lang w:val="uz-Cyrl-UZ"/>
        </w:rPr>
        <w:br/>
      </w:r>
      <w:r w:rsidRPr="00222A70">
        <w:rPr>
          <w:rFonts w:ascii="Arial" w:hAnsi="Arial" w:cs="Arial"/>
          <w:b/>
          <w:noProof/>
          <w:color w:val="C00000"/>
          <w:szCs w:val="28"/>
          <w:lang w:val="uz-Cyrl-UZ"/>
        </w:rPr>
        <w:t>ЧОРА-ТАДБИРЛАР</w:t>
      </w:r>
    </w:p>
    <w:p w:rsidR="00E7066A" w:rsidRPr="00222A70" w:rsidRDefault="00E7066A" w:rsidP="000B231F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</w:p>
    <w:p w:rsidR="00E7066A" w:rsidRPr="00222A70" w:rsidRDefault="00E7066A" w:rsidP="000B231F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222A70">
        <w:rPr>
          <w:rFonts w:ascii="Arial" w:hAnsi="Arial" w:cs="Arial"/>
          <w:noProof/>
          <w:szCs w:val="28"/>
          <w:lang w:val="uz-Cyrl-UZ"/>
        </w:rPr>
        <w:t xml:space="preserve">1. CSR ҳамда ESG тамойилларини корхонада жорий этиш бўйича </w:t>
      </w:r>
      <w:r w:rsidRPr="00222A70">
        <w:rPr>
          <w:rFonts w:ascii="Arial" w:hAnsi="Arial" w:cs="Arial"/>
          <w:b/>
          <w:noProof/>
          <w:szCs w:val="28"/>
          <w:lang w:val="uz-Cyrl-UZ"/>
        </w:rPr>
        <w:t>«йўл харитасини» тасдиқлаш</w:t>
      </w:r>
      <w:r w:rsidRPr="00222A70">
        <w:rPr>
          <w:rFonts w:ascii="Arial" w:hAnsi="Arial" w:cs="Arial"/>
          <w:noProof/>
          <w:szCs w:val="28"/>
          <w:lang w:val="uz-Cyrl-UZ"/>
        </w:rPr>
        <w:t xml:space="preserve">. Бунда: </w:t>
      </w:r>
    </w:p>
    <w:p w:rsidR="00E7066A" w:rsidRPr="00222A70" w:rsidRDefault="00E7066A" w:rsidP="000B231F">
      <w:pPr>
        <w:spacing w:after="8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222A70">
        <w:rPr>
          <w:rFonts w:ascii="Arial" w:hAnsi="Arial" w:cs="Arial"/>
          <w:noProof/>
          <w:szCs w:val="28"/>
          <w:lang w:val="uz-Cyrl-UZ"/>
        </w:rPr>
        <w:t xml:space="preserve">корхона томонидан CSR ҳамда ESG тамойилларини назарда тутувчи, корхоналарнинг ўрта ва узоқ муддатли </w:t>
      </w:r>
      <w:r w:rsidRPr="00222A70">
        <w:rPr>
          <w:rFonts w:ascii="Arial" w:hAnsi="Arial" w:cs="Arial"/>
          <w:b/>
          <w:noProof/>
          <w:szCs w:val="28"/>
          <w:lang w:val="uz-Cyrl-UZ"/>
        </w:rPr>
        <w:t>стратегияларини ишлаб</w:t>
      </w:r>
      <w:r w:rsidRPr="00222A70">
        <w:rPr>
          <w:rFonts w:ascii="Arial" w:hAnsi="Arial" w:cs="Arial"/>
          <w:noProof/>
          <w:szCs w:val="28"/>
          <w:lang w:val="uz-Cyrl-UZ"/>
        </w:rPr>
        <w:t xml:space="preserve"> чиқиш </w:t>
      </w:r>
      <w:r w:rsidRPr="00222A70">
        <w:rPr>
          <w:rFonts w:ascii="Arial" w:hAnsi="Arial" w:cs="Arial"/>
          <w:i/>
          <w:noProof/>
          <w:szCs w:val="28"/>
          <w:lang w:val="uz-Cyrl-UZ"/>
        </w:rPr>
        <w:t>(заруратга қараб, манфаатдор вазирлик ва идоралар</w:t>
      </w:r>
      <w:r w:rsidRPr="00222A70">
        <w:rPr>
          <w:rStyle w:val="a8"/>
          <w:rFonts w:ascii="Arial" w:hAnsi="Arial" w:cs="Arial"/>
          <w:i/>
          <w:noProof/>
          <w:szCs w:val="28"/>
          <w:lang w:val="uz-Cyrl-UZ"/>
        </w:rPr>
        <w:footnoteReference w:id="1"/>
      </w:r>
      <w:r w:rsidRPr="00222A70">
        <w:rPr>
          <w:rFonts w:ascii="Arial" w:hAnsi="Arial" w:cs="Arial"/>
          <w:i/>
          <w:noProof/>
          <w:szCs w:val="28"/>
          <w:lang w:val="uz-Cyrl-UZ"/>
        </w:rPr>
        <w:t xml:space="preserve"> билан келишилган ҳолда)</w:t>
      </w:r>
      <w:r w:rsidRPr="00222A70">
        <w:rPr>
          <w:rFonts w:ascii="Arial" w:hAnsi="Arial" w:cs="Arial"/>
          <w:i/>
          <w:noProof/>
          <w:szCs w:val="28"/>
          <w:lang w:val="en-US"/>
        </w:rPr>
        <w:t xml:space="preserve"> </w:t>
      </w:r>
      <w:r w:rsidRPr="00222A70">
        <w:rPr>
          <w:rFonts w:ascii="Arial" w:hAnsi="Arial" w:cs="Arial"/>
          <w:noProof/>
          <w:szCs w:val="28"/>
          <w:lang w:val="uz-Cyrl-UZ"/>
        </w:rPr>
        <w:t xml:space="preserve">ва бошқарув органларида тасдиқлаш; </w:t>
      </w:r>
    </w:p>
    <w:p w:rsidR="00E7066A" w:rsidRPr="00222A70" w:rsidRDefault="00E7066A" w:rsidP="000B231F">
      <w:pPr>
        <w:spacing w:after="0"/>
        <w:ind w:firstLine="567"/>
        <w:jc w:val="both"/>
        <w:rPr>
          <w:noProof/>
          <w:lang w:val="uz-Cyrl-UZ"/>
        </w:rPr>
      </w:pPr>
      <w:r w:rsidRPr="00222A70">
        <w:rPr>
          <w:rFonts w:ascii="Arial" w:hAnsi="Arial" w:cs="Arial"/>
          <w:noProof/>
          <w:szCs w:val="28"/>
          <w:lang w:val="uz-Cyrl-UZ"/>
        </w:rPr>
        <w:t xml:space="preserve">Корхонада CSR ва ESG стратегиясининг ижросини мониторинг қилиш, ҳисоботларни шакллаштириш ва белгиланган тартибда ошкор этиш бўйича </w:t>
      </w:r>
      <w:r w:rsidRPr="00222A70">
        <w:rPr>
          <w:rFonts w:ascii="Arial" w:hAnsi="Arial" w:cs="Arial"/>
          <w:b/>
          <w:noProof/>
          <w:szCs w:val="28"/>
          <w:lang w:val="uz-Cyrl-UZ"/>
        </w:rPr>
        <w:t>масъул бўлинмани белгилаш</w:t>
      </w:r>
      <w:r w:rsidRPr="00222A70">
        <w:rPr>
          <w:rFonts w:ascii="Arial" w:hAnsi="Arial" w:cs="Arial"/>
          <w:noProof/>
          <w:szCs w:val="28"/>
          <w:lang w:val="uz-Cyrl-UZ"/>
        </w:rPr>
        <w:t>;</w:t>
      </w:r>
    </w:p>
    <w:p w:rsidR="00E7066A" w:rsidRPr="00222A70" w:rsidRDefault="00E7066A" w:rsidP="000B231F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222A70">
        <w:rPr>
          <w:rFonts w:ascii="Arial" w:hAnsi="Arial" w:cs="Arial"/>
          <w:noProof/>
          <w:szCs w:val="28"/>
          <w:lang w:val="uz-Cyrl-UZ"/>
        </w:rPr>
        <w:t xml:space="preserve">CSR ва ESG тамойилларини назарда тутувчи стратегиялар ижроси </w:t>
      </w:r>
      <w:r w:rsidRPr="00222A70">
        <w:rPr>
          <w:rFonts w:ascii="Arial" w:hAnsi="Arial" w:cs="Arial"/>
          <w:b/>
          <w:noProof/>
          <w:szCs w:val="28"/>
          <w:lang w:val="uz-Cyrl-UZ"/>
        </w:rPr>
        <w:t>ҳолатини ҳар чорак якуни бўйича кузатув кенгаши</w:t>
      </w:r>
      <w:r w:rsidRPr="00222A70">
        <w:rPr>
          <w:rFonts w:ascii="Arial" w:hAnsi="Arial" w:cs="Arial"/>
          <w:noProof/>
          <w:szCs w:val="28"/>
          <w:lang w:val="uz-Cyrl-UZ"/>
        </w:rPr>
        <w:t xml:space="preserve"> мажлисларида эшитиб бориш ҳамда йил якуни бўйича ҳисоботни </w:t>
      </w:r>
      <w:r w:rsidRPr="00222A70">
        <w:rPr>
          <w:rFonts w:ascii="Arial" w:hAnsi="Arial" w:cs="Arial"/>
          <w:b/>
          <w:noProof/>
          <w:szCs w:val="28"/>
          <w:lang w:val="uz-Cyrl-UZ"/>
        </w:rPr>
        <w:t>акциядорлар умумий йиғилиши</w:t>
      </w:r>
      <w:r w:rsidRPr="00222A70">
        <w:rPr>
          <w:rFonts w:ascii="Arial" w:hAnsi="Arial" w:cs="Arial"/>
          <w:noProof/>
          <w:szCs w:val="28"/>
          <w:lang w:val="uz-Cyrl-UZ"/>
        </w:rPr>
        <w:t xml:space="preserve"> муҳокамасига киритиш ва бошқалар.</w:t>
      </w:r>
    </w:p>
    <w:p w:rsidR="00E7066A" w:rsidRPr="00222A70" w:rsidRDefault="00E7066A" w:rsidP="000B231F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222A70">
        <w:rPr>
          <w:rFonts w:ascii="Arial" w:hAnsi="Arial" w:cs="Arial"/>
          <w:noProof/>
          <w:szCs w:val="28"/>
          <w:lang w:val="uz-Cyrl-UZ"/>
        </w:rPr>
        <w:t xml:space="preserve">2. Корхона томонидан тақдим қилинаётган </w:t>
      </w:r>
      <w:r w:rsidRPr="00222A70">
        <w:rPr>
          <w:rFonts w:ascii="Arial" w:hAnsi="Arial" w:cs="Arial"/>
          <w:b/>
          <w:noProof/>
          <w:szCs w:val="28"/>
          <w:lang w:val="uz-Cyrl-UZ"/>
        </w:rPr>
        <w:t>маълумотларнинг ҳаққонийлигини таъминлаш</w:t>
      </w:r>
      <w:r w:rsidRPr="00222A70">
        <w:rPr>
          <w:rFonts w:ascii="Arial" w:hAnsi="Arial" w:cs="Arial"/>
          <w:noProof/>
          <w:szCs w:val="28"/>
          <w:lang w:val="uz-Cyrl-UZ"/>
        </w:rPr>
        <w:t xml:space="preserve"> мақсадида, ҳисоботлар мустақил аудит текширувидан ўтказилишини белгилаш.</w:t>
      </w:r>
    </w:p>
    <w:p w:rsidR="00E7066A" w:rsidRPr="00222A70" w:rsidRDefault="00E7066A" w:rsidP="000B231F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222A70">
        <w:rPr>
          <w:rFonts w:ascii="Arial" w:hAnsi="Arial" w:cs="Arial"/>
          <w:noProof/>
          <w:szCs w:val="28"/>
          <w:lang w:val="uz-Cyrl-UZ"/>
        </w:rPr>
        <w:t xml:space="preserve">3. Ҳисоботлар </w:t>
      </w:r>
      <w:r w:rsidRPr="00222A70">
        <w:rPr>
          <w:rFonts w:ascii="Arial" w:hAnsi="Arial" w:cs="Arial"/>
          <w:b/>
          <w:noProof/>
          <w:szCs w:val="28"/>
          <w:lang w:val="uz-Cyrl-UZ"/>
        </w:rPr>
        <w:t>жамоатчилик,</w:t>
      </w:r>
      <w:r w:rsidRPr="00222A70">
        <w:rPr>
          <w:rFonts w:ascii="Arial" w:hAnsi="Arial" w:cs="Arial"/>
          <w:noProof/>
          <w:szCs w:val="28"/>
          <w:lang w:val="uz-Cyrl-UZ"/>
        </w:rPr>
        <w:t xml:space="preserve"> </w:t>
      </w:r>
      <w:r w:rsidRPr="00222A70">
        <w:rPr>
          <w:rFonts w:ascii="Arial" w:hAnsi="Arial" w:cs="Arial"/>
          <w:b/>
          <w:noProof/>
          <w:szCs w:val="28"/>
          <w:lang w:val="uz-Cyrl-UZ"/>
        </w:rPr>
        <w:t>салохиятли инвесторлар ва бошқа манфаатдор томонлар учун</w:t>
      </w:r>
      <w:r w:rsidRPr="00222A70">
        <w:rPr>
          <w:rFonts w:ascii="Arial" w:hAnsi="Arial" w:cs="Arial"/>
          <w:noProof/>
          <w:szCs w:val="28"/>
          <w:lang w:val="uz-Cyrl-UZ"/>
        </w:rPr>
        <w:t xml:space="preserve"> мавжуд бўлишини таъминлаш мақсадида улар корхоналарнинг расмий веб-сайтларида, Корпоратив ахборот ягона порталида ҳамда Давлат активларини бошқариш агентлигининг махсус тизимида жойлаштирилишини белгилаш (ҳисобот шакли илова қилинади).</w:t>
      </w:r>
    </w:p>
    <w:p w:rsidR="00E7066A" w:rsidRPr="00222A70" w:rsidRDefault="00E7066A" w:rsidP="000B231F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222A70">
        <w:rPr>
          <w:rFonts w:ascii="Arial" w:hAnsi="Arial" w:cs="Arial"/>
          <w:noProof/>
          <w:szCs w:val="28"/>
          <w:lang w:val="uz-Cyrl-UZ"/>
        </w:rPr>
        <w:t xml:space="preserve">4. Ҳисоботларни юқорида қайд этилган интернет манбаларида ва белгиланган муддатларда жойлаштирилишини назорат қилиб бориш вазифасини </w:t>
      </w:r>
      <w:r w:rsidRPr="00222A70">
        <w:rPr>
          <w:rFonts w:ascii="Arial" w:hAnsi="Arial" w:cs="Arial"/>
          <w:b/>
          <w:noProof/>
          <w:szCs w:val="28"/>
          <w:lang w:val="uz-Cyrl-UZ"/>
        </w:rPr>
        <w:t>комплаенс (ёки ички аудит) хизмати</w:t>
      </w:r>
      <w:r w:rsidRPr="00222A70">
        <w:rPr>
          <w:rFonts w:ascii="Arial" w:hAnsi="Arial" w:cs="Arial"/>
          <w:noProof/>
          <w:szCs w:val="28"/>
          <w:lang w:val="uz-Cyrl-UZ"/>
        </w:rPr>
        <w:t xml:space="preserve"> зиммасига юклаш.</w:t>
      </w:r>
    </w:p>
    <w:p w:rsidR="00E7066A" w:rsidRPr="00222A70" w:rsidRDefault="00E7066A" w:rsidP="000B231F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E7066A" w:rsidRPr="00222A70" w:rsidRDefault="00E7066A" w:rsidP="000B231F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E7066A" w:rsidRPr="00222A70" w:rsidRDefault="00E7066A" w:rsidP="000B231F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E7066A" w:rsidRPr="00222A70" w:rsidRDefault="00E7066A" w:rsidP="000B231F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E7066A" w:rsidRPr="00222A70" w:rsidRDefault="00E7066A" w:rsidP="000B231F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E7066A" w:rsidRPr="00222A70" w:rsidRDefault="00E7066A" w:rsidP="000B231F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E7066A" w:rsidRPr="00222A70" w:rsidRDefault="00E7066A" w:rsidP="000B231F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E7066A" w:rsidRPr="00222A70" w:rsidRDefault="00E7066A" w:rsidP="000B231F">
      <w:pPr>
        <w:jc w:val="center"/>
        <w:rPr>
          <w:rFonts w:ascii="Arial" w:hAnsi="Arial" w:cs="Arial"/>
          <w:b/>
          <w:noProof/>
          <w:lang w:val="uz-Cyrl-UZ"/>
        </w:rPr>
      </w:pPr>
      <w:r w:rsidRPr="00222A70">
        <w:rPr>
          <w:rFonts w:ascii="Arial" w:hAnsi="Arial" w:cs="Arial"/>
          <w:b/>
          <w:noProof/>
          <w:color w:val="0070C0"/>
          <w:lang w:val="uz-Cyrl-UZ"/>
        </w:rPr>
        <w:lastRenderedPageBreak/>
        <w:t xml:space="preserve">Корпоратив ижтимоий масъулият (CSR) ва экологик, ижтимоий ва корпоратив бошқарув (ESG) бўйича </w:t>
      </w:r>
      <w:r w:rsidRPr="00222A70">
        <w:rPr>
          <w:rFonts w:ascii="Arial" w:hAnsi="Arial" w:cs="Arial"/>
          <w:b/>
          <w:noProof/>
          <w:color w:val="0070C0"/>
          <w:lang w:val="uz-Cyrl-UZ"/>
        </w:rPr>
        <w:br/>
      </w:r>
      <w:r w:rsidRPr="00222A70">
        <w:rPr>
          <w:rFonts w:ascii="Arial" w:hAnsi="Arial" w:cs="Arial"/>
          <w:b/>
          <w:noProof/>
          <w:color w:val="C00000"/>
          <w:lang w:val="uz-Cyrl-UZ"/>
        </w:rPr>
        <w:t>намунавий ҳисобот шакли</w:t>
      </w:r>
    </w:p>
    <w:p w:rsidR="00E7066A" w:rsidRPr="00222A70" w:rsidRDefault="00E7066A" w:rsidP="000B231F">
      <w:pPr>
        <w:rPr>
          <w:rFonts w:ascii="Arial" w:hAnsi="Arial" w:cs="Arial"/>
          <w:noProof/>
          <w:lang w:val="uz-Cyrl-UZ"/>
        </w:rPr>
      </w:pPr>
    </w:p>
    <w:p w:rsidR="00E7066A" w:rsidRPr="00222A70" w:rsidRDefault="00E7066A" w:rsidP="000B231F">
      <w:pPr>
        <w:ind w:firstLine="567"/>
        <w:rPr>
          <w:rFonts w:ascii="Arial" w:hAnsi="Arial" w:cs="Arial"/>
          <w:b/>
          <w:noProof/>
          <w:lang w:val="uz-Cyrl-UZ"/>
        </w:rPr>
      </w:pPr>
      <w:r w:rsidRPr="00222A70">
        <w:rPr>
          <w:rFonts w:ascii="Arial" w:hAnsi="Arial" w:cs="Arial"/>
          <w:b/>
          <w:noProof/>
          <w:lang w:val="uz-Cyrl-UZ"/>
        </w:rPr>
        <w:t>Ҳисоботнинг кириш қисми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i/>
          <w:noProof/>
          <w:lang w:val="uz-Cyrl-UZ"/>
        </w:rPr>
      </w:pPr>
      <w:r w:rsidRPr="00222A70">
        <w:rPr>
          <w:rFonts w:ascii="Arial" w:hAnsi="Arial" w:cs="Arial"/>
          <w:i/>
          <w:noProof/>
          <w:lang w:val="uz-Cyrl-UZ"/>
        </w:rPr>
        <w:t>Мазкур бўлимда ҳисобот йилида жамиятнинг корпоратив ижтимоий масъулият (CSR) соҳасида ҳамда ESG (</w:t>
      </w:r>
      <w:r w:rsidRPr="00222A70">
        <w:rPr>
          <w:rFonts w:ascii="Arial" w:hAnsi="Arial" w:cs="Arial"/>
          <w:i/>
          <w:noProof/>
          <w:lang w:val="en-US"/>
        </w:rPr>
        <w:t>Environmental</w:t>
      </w:r>
      <w:r w:rsidRPr="00222A70">
        <w:rPr>
          <w:rFonts w:ascii="Arial" w:hAnsi="Arial" w:cs="Arial"/>
          <w:i/>
          <w:noProof/>
          <w:lang w:val="uz-Cyrl-UZ"/>
        </w:rPr>
        <w:t xml:space="preserve">, </w:t>
      </w:r>
      <w:r w:rsidRPr="00222A70">
        <w:rPr>
          <w:rFonts w:ascii="Arial" w:hAnsi="Arial" w:cs="Arial"/>
          <w:i/>
          <w:noProof/>
          <w:lang w:val="en-US"/>
        </w:rPr>
        <w:t>Social</w:t>
      </w:r>
      <w:r w:rsidRPr="00222A70">
        <w:rPr>
          <w:rFonts w:ascii="Arial" w:hAnsi="Arial" w:cs="Arial"/>
          <w:i/>
          <w:noProof/>
          <w:lang w:val="uz-Cyrl-UZ"/>
        </w:rPr>
        <w:t xml:space="preserve">, </w:t>
      </w:r>
      <w:r w:rsidRPr="00222A70">
        <w:rPr>
          <w:rFonts w:ascii="Arial" w:hAnsi="Arial" w:cs="Arial"/>
          <w:i/>
          <w:noProof/>
          <w:lang w:val="en-US"/>
        </w:rPr>
        <w:t>Governance</w:t>
      </w:r>
      <w:r w:rsidRPr="00222A70">
        <w:rPr>
          <w:rFonts w:ascii="Arial" w:hAnsi="Arial" w:cs="Arial"/>
          <w:i/>
          <w:noProof/>
          <w:lang w:val="uz-Cyrl-UZ"/>
        </w:rPr>
        <w:t>) тамойиллари асосида амалга оширилган чора-тадбирлари, жамиятнинг ушбу йўналишдаги режалари ва олдида турган мақсадлари тўғрисидаги умумий ахборот келтирилади.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b/>
          <w:noProof/>
          <w:color w:val="0070C0"/>
          <w:lang w:val="uz-Cyrl-UZ"/>
        </w:rPr>
      </w:pPr>
      <w:r w:rsidRPr="00222A70">
        <w:rPr>
          <w:rFonts w:ascii="Arial" w:hAnsi="Arial" w:cs="Arial"/>
          <w:b/>
          <w:noProof/>
          <w:color w:val="0070C0"/>
          <w:lang w:val="en-US"/>
        </w:rPr>
        <w:t>I</w:t>
      </w:r>
      <w:r w:rsidRPr="00222A70">
        <w:rPr>
          <w:rFonts w:ascii="Arial" w:hAnsi="Arial" w:cs="Arial"/>
          <w:b/>
          <w:noProof/>
          <w:color w:val="0070C0"/>
          <w:lang w:val="uz-Cyrl-UZ"/>
        </w:rPr>
        <w:t>. Жамият тўғрисидаги асосий маълумотлар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1.1. Жамият фаолияти тўғрисида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en-US"/>
        </w:rPr>
      </w:pPr>
      <w:r w:rsidRPr="00222A70">
        <w:rPr>
          <w:rFonts w:ascii="Arial" w:hAnsi="Arial" w:cs="Arial"/>
          <w:noProof/>
          <w:lang w:val="uz-Cyrl-UZ"/>
        </w:rPr>
        <w:t>1.2. Стратегик мақсадлар ва корпоратив ижтимоий масъулият тамойиллари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b/>
          <w:noProof/>
          <w:color w:val="0070C0"/>
          <w:lang w:val="en-US"/>
        </w:rPr>
      </w:pPr>
      <w:r w:rsidRPr="00222A70">
        <w:rPr>
          <w:rFonts w:ascii="Arial" w:hAnsi="Arial" w:cs="Arial"/>
          <w:b/>
          <w:noProof/>
          <w:color w:val="0070C0"/>
          <w:lang w:val="en-US"/>
        </w:rPr>
        <w:t xml:space="preserve">II. </w:t>
      </w:r>
      <w:r w:rsidRPr="00222A70">
        <w:rPr>
          <w:rFonts w:ascii="Arial" w:hAnsi="Arial" w:cs="Arial"/>
          <w:b/>
          <w:noProof/>
          <w:color w:val="0070C0"/>
          <w:lang w:val="uz-Cyrl-UZ"/>
        </w:rPr>
        <w:t>Жамиятнинг барқарор ривожланиш стратегияси</w:t>
      </w:r>
      <w:r w:rsidRPr="00222A70">
        <w:rPr>
          <w:rFonts w:ascii="Arial" w:hAnsi="Arial" w:cs="Arial"/>
          <w:b/>
          <w:noProof/>
          <w:color w:val="0070C0"/>
          <w:lang w:val="en-US"/>
        </w:rPr>
        <w:t xml:space="preserve"> (CSR </w:t>
      </w:r>
      <w:r w:rsidRPr="00222A70">
        <w:rPr>
          <w:rFonts w:ascii="Arial" w:hAnsi="Arial" w:cs="Arial"/>
          <w:b/>
          <w:noProof/>
          <w:color w:val="0070C0"/>
          <w:lang w:val="uz-Cyrl-UZ"/>
        </w:rPr>
        <w:t xml:space="preserve">ва </w:t>
      </w:r>
      <w:r w:rsidRPr="00222A70">
        <w:rPr>
          <w:rFonts w:ascii="Arial" w:hAnsi="Arial" w:cs="Arial"/>
          <w:b/>
          <w:noProof/>
          <w:color w:val="0070C0"/>
          <w:lang w:val="en-US"/>
        </w:rPr>
        <w:t xml:space="preserve">ESG) </w:t>
      </w:r>
      <w:r w:rsidRPr="00222A70">
        <w:rPr>
          <w:rFonts w:ascii="Arial" w:hAnsi="Arial" w:cs="Arial"/>
          <w:b/>
          <w:noProof/>
          <w:color w:val="0070C0"/>
          <w:lang w:val="uz-Cyrl-UZ"/>
        </w:rPr>
        <w:t>тўғрисидаги маълумотлар</w:t>
      </w:r>
      <w:r w:rsidRPr="00222A70">
        <w:rPr>
          <w:rFonts w:ascii="Arial" w:hAnsi="Arial" w:cs="Arial"/>
          <w:b/>
          <w:noProof/>
          <w:color w:val="0070C0"/>
          <w:lang w:val="en-US"/>
        </w:rPr>
        <w:t>: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Стратегиянинг асосий жиҳатлари, стратегия дорирасида амалга оширилиши кўзда тутилган ижтимоий ва экологик масалалар ва мақсадлар. Шу жумладан: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b/>
          <w:noProof/>
          <w:lang w:val="uz-Cyrl-UZ"/>
        </w:rPr>
      </w:pPr>
      <w:r w:rsidRPr="00222A70">
        <w:rPr>
          <w:rFonts w:ascii="Arial" w:hAnsi="Arial" w:cs="Arial"/>
          <w:b/>
          <w:noProof/>
          <w:lang w:val="uz-Cyrl-UZ"/>
        </w:rPr>
        <w:t>2.1. Атроф-муҳит, экология (</w:t>
      </w:r>
      <w:r w:rsidRPr="00222A70">
        <w:rPr>
          <w:rFonts w:ascii="Arial" w:hAnsi="Arial" w:cs="Arial"/>
          <w:b/>
          <w:noProof/>
          <w:lang w:val="en-US"/>
        </w:rPr>
        <w:t>Environmental</w:t>
      </w:r>
      <w:r w:rsidRPr="00222A70">
        <w:rPr>
          <w:rFonts w:ascii="Arial" w:hAnsi="Arial" w:cs="Arial"/>
          <w:b/>
          <w:noProof/>
          <w:lang w:val="uz-Cyrl-UZ"/>
        </w:rPr>
        <w:t>):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2.1.1. Атроф муҳитга зарарли таъсирни қисқартириш;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2.1.2</w:t>
      </w:r>
      <w:r w:rsidRPr="00222A70">
        <w:rPr>
          <w:rFonts w:ascii="Arial" w:hAnsi="Arial" w:cs="Arial"/>
          <w:noProof/>
          <w:lang w:val="en-US"/>
        </w:rPr>
        <w:t>.</w:t>
      </w:r>
      <w:r w:rsidRPr="00222A70">
        <w:rPr>
          <w:rFonts w:ascii="Arial" w:hAnsi="Arial" w:cs="Arial"/>
          <w:noProof/>
          <w:lang w:val="uz-Cyrl-UZ"/>
        </w:rPr>
        <w:t> Экологик тоза технологиялар ва материаллардан фойдаланиш;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b/>
          <w:noProof/>
          <w:lang w:val="uz-Cyrl-UZ"/>
        </w:rPr>
      </w:pPr>
      <w:r w:rsidRPr="00222A70">
        <w:rPr>
          <w:rFonts w:ascii="Arial" w:hAnsi="Arial" w:cs="Arial"/>
          <w:b/>
          <w:noProof/>
          <w:lang w:val="uz-Cyrl-UZ"/>
        </w:rPr>
        <w:t>2.2. Ижтимоий масъулият (</w:t>
      </w:r>
      <w:r w:rsidRPr="00222A70">
        <w:rPr>
          <w:rFonts w:ascii="Arial" w:hAnsi="Arial" w:cs="Arial"/>
          <w:b/>
          <w:noProof/>
          <w:lang w:val="en-US"/>
        </w:rPr>
        <w:t>Social</w:t>
      </w:r>
      <w:r w:rsidRPr="00222A70">
        <w:rPr>
          <w:rFonts w:ascii="Arial" w:hAnsi="Arial" w:cs="Arial"/>
          <w:b/>
          <w:noProof/>
          <w:lang w:val="uz-Cyrl-UZ"/>
        </w:rPr>
        <w:t>):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2.2.1. Ходимлар хавфсизлиги ва соғлигини таъминлаш дастури;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2.2.2. Ижтимоий лойиҳалар ва ҳомийлик хайрияларида иштирок;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2.2.3. Ҳисоботга тааллуқли масалалар бўйича манфаатдор томонлар билан келишувлар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b/>
          <w:noProof/>
          <w:lang w:val="uz-Cyrl-UZ"/>
        </w:rPr>
      </w:pPr>
      <w:r w:rsidRPr="00222A70">
        <w:rPr>
          <w:rFonts w:ascii="Arial" w:hAnsi="Arial" w:cs="Arial"/>
          <w:b/>
          <w:noProof/>
          <w:lang w:val="uz-Cyrl-UZ"/>
        </w:rPr>
        <w:t>2.3. Корпоратив бошқарув (</w:t>
      </w:r>
      <w:r w:rsidRPr="00222A70">
        <w:rPr>
          <w:rFonts w:ascii="Arial" w:hAnsi="Arial" w:cs="Arial"/>
          <w:b/>
          <w:noProof/>
          <w:lang w:val="en-US"/>
        </w:rPr>
        <w:t>Governance</w:t>
      </w:r>
      <w:r w:rsidRPr="00222A70">
        <w:rPr>
          <w:rFonts w:ascii="Arial" w:hAnsi="Arial" w:cs="Arial"/>
          <w:b/>
          <w:noProof/>
          <w:lang w:val="uz-Cyrl-UZ"/>
        </w:rPr>
        <w:t>):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2.3.1. Корпоратив бошқарув қоидалари (Кодекси)га риоя қилиш ҳолати;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2.3.2. Корпоратив бошқарув ва жамият фаолиятида ошкораликни таъминлаш;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2.3.</w:t>
      </w:r>
      <w:r w:rsidR="00222A70" w:rsidRPr="00222A70">
        <w:rPr>
          <w:rFonts w:ascii="Arial" w:hAnsi="Arial" w:cs="Arial"/>
          <w:noProof/>
          <w:lang w:val="uz-Cyrl-UZ"/>
        </w:rPr>
        <w:t>3</w:t>
      </w:r>
      <w:r w:rsidRPr="00222A70">
        <w:rPr>
          <w:rFonts w:ascii="Arial" w:hAnsi="Arial" w:cs="Arial"/>
          <w:noProof/>
          <w:lang w:val="uz-Cyrl-UZ"/>
        </w:rPr>
        <w:t>.</w:t>
      </w:r>
      <w:r w:rsidRPr="00222A70">
        <w:rPr>
          <w:rFonts w:ascii="Arial" w:hAnsi="Arial" w:cs="Arial"/>
          <w:noProof/>
          <w:lang w:val="en-US"/>
        </w:rPr>
        <w:t> </w:t>
      </w:r>
      <w:r w:rsidRPr="00222A70">
        <w:rPr>
          <w:rFonts w:ascii="Arial" w:hAnsi="Arial" w:cs="Arial"/>
          <w:noProof/>
          <w:lang w:val="uz-Cyrl-UZ"/>
        </w:rPr>
        <w:t>Этик стандартлар ҳамда коррупцияга қарши курашиш сиёсати;</w:t>
      </w:r>
    </w:p>
    <w:p w:rsidR="00970C49" w:rsidRPr="00222A70" w:rsidRDefault="00970C49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2.3.</w:t>
      </w:r>
      <w:r w:rsidR="00222A70" w:rsidRPr="00222A70">
        <w:rPr>
          <w:rFonts w:ascii="Arial" w:hAnsi="Arial" w:cs="Arial"/>
          <w:noProof/>
          <w:lang w:val="uz-Cyrl-UZ"/>
        </w:rPr>
        <w:t>4</w:t>
      </w:r>
      <w:r w:rsidRPr="00222A70">
        <w:rPr>
          <w:rFonts w:ascii="Arial" w:hAnsi="Arial" w:cs="Arial"/>
          <w:noProof/>
          <w:lang w:val="uz-Cyrl-UZ"/>
        </w:rPr>
        <w:t xml:space="preserve">. Стейкхолдерлар (жамият фаолиятидан манфаатдор шахслар) билан </w:t>
      </w:r>
      <w:r w:rsidR="00BB187E" w:rsidRPr="00222A70">
        <w:rPr>
          <w:rFonts w:ascii="Arial" w:hAnsi="Arial" w:cs="Arial"/>
          <w:noProof/>
          <w:lang w:val="uz-Cyrl-UZ"/>
        </w:rPr>
        <w:t xml:space="preserve">адолатли </w:t>
      </w:r>
      <w:r w:rsidRPr="00222A70">
        <w:rPr>
          <w:rFonts w:ascii="Arial" w:hAnsi="Arial" w:cs="Arial"/>
          <w:noProof/>
          <w:lang w:val="uz-Cyrl-UZ"/>
        </w:rPr>
        <w:t>мунос</w:t>
      </w:r>
      <w:bookmarkStart w:id="0" w:name="_GoBack"/>
      <w:bookmarkEnd w:id="0"/>
      <w:r w:rsidRPr="00222A70">
        <w:rPr>
          <w:rFonts w:ascii="Arial" w:hAnsi="Arial" w:cs="Arial"/>
          <w:noProof/>
          <w:lang w:val="uz-Cyrl-UZ"/>
        </w:rPr>
        <w:t>абатлар</w:t>
      </w:r>
      <w:r w:rsidR="00BB187E" w:rsidRPr="00222A70">
        <w:rPr>
          <w:rFonts w:ascii="Arial" w:hAnsi="Arial" w:cs="Arial"/>
          <w:noProof/>
          <w:lang w:val="uz-Cyrl-UZ"/>
        </w:rPr>
        <w:t xml:space="preserve"> ўрнатиш</w:t>
      </w:r>
      <w:r w:rsidRPr="00222A70">
        <w:rPr>
          <w:rFonts w:ascii="Arial" w:hAnsi="Arial" w:cs="Arial"/>
          <w:noProof/>
          <w:lang w:val="uz-Cyrl-UZ"/>
        </w:rPr>
        <w:t xml:space="preserve">. 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b/>
          <w:noProof/>
          <w:color w:val="0070C0"/>
          <w:lang w:val="uz-Cyrl-UZ"/>
        </w:rPr>
      </w:pPr>
      <w:r w:rsidRPr="00222A70">
        <w:rPr>
          <w:rFonts w:ascii="Arial" w:hAnsi="Arial" w:cs="Arial"/>
          <w:b/>
          <w:noProof/>
          <w:color w:val="0070C0"/>
          <w:lang w:val="en-US"/>
        </w:rPr>
        <w:t>III</w:t>
      </w:r>
      <w:r w:rsidRPr="00222A70">
        <w:rPr>
          <w:rFonts w:ascii="Arial" w:hAnsi="Arial" w:cs="Arial"/>
          <w:b/>
          <w:noProof/>
          <w:color w:val="0070C0"/>
          <w:lang w:val="uz-Cyrl-UZ"/>
        </w:rPr>
        <w:t>. Ютуқ ва натижалар: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3.1.</w:t>
      </w:r>
      <w:r w:rsidRPr="00222A70">
        <w:rPr>
          <w:rFonts w:ascii="Arial" w:hAnsi="Arial" w:cs="Arial"/>
          <w:noProof/>
          <w:lang w:val="en-US"/>
        </w:rPr>
        <w:t> </w:t>
      </w:r>
      <w:r w:rsidRPr="00222A70">
        <w:rPr>
          <w:rFonts w:ascii="Arial" w:hAnsi="Arial" w:cs="Arial"/>
          <w:noProof/>
          <w:lang w:val="uz-Cyrl-UZ"/>
        </w:rPr>
        <w:t>CSR ва ESG</w:t>
      </w:r>
      <w:r w:rsidRPr="00222A70">
        <w:rPr>
          <w:rFonts w:ascii="Arial" w:hAnsi="Arial" w:cs="Arial"/>
          <w:noProof/>
          <w:lang w:val="en-US"/>
        </w:rPr>
        <w:t xml:space="preserve"> </w:t>
      </w:r>
      <w:r w:rsidRPr="00222A70">
        <w:rPr>
          <w:rFonts w:ascii="Arial" w:hAnsi="Arial" w:cs="Arial"/>
          <w:noProof/>
          <w:lang w:val="uz-Cyrl-UZ"/>
        </w:rPr>
        <w:t>стратегияларни амалга ошириш кўрсаткичлари;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3.2. Корпоратив ижтимоий масъулият доирасида амалга оширилган лойиҳалар ва ташаббуслар;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b/>
          <w:noProof/>
          <w:color w:val="0070C0"/>
          <w:lang w:val="uz-Cyrl-UZ"/>
        </w:rPr>
      </w:pPr>
      <w:r w:rsidRPr="00222A70">
        <w:rPr>
          <w:rFonts w:ascii="Arial" w:hAnsi="Arial" w:cs="Arial"/>
          <w:b/>
          <w:noProof/>
          <w:color w:val="0070C0"/>
          <w:lang w:val="en-US"/>
        </w:rPr>
        <w:t>IV</w:t>
      </w:r>
      <w:r w:rsidRPr="00222A70">
        <w:rPr>
          <w:rFonts w:ascii="Arial" w:hAnsi="Arial" w:cs="Arial"/>
          <w:b/>
          <w:noProof/>
          <w:color w:val="0070C0"/>
          <w:lang w:val="uz-Cyrl-UZ"/>
        </w:rPr>
        <w:t>. Қийинчиликлар ва истиқболлар: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4.1. Жамият фаолиятида юзага келган муаммолар ва  қийинчиликлар таҳлили;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en-US"/>
        </w:rPr>
      </w:pPr>
      <w:r w:rsidRPr="00222A70">
        <w:rPr>
          <w:rFonts w:ascii="Arial" w:hAnsi="Arial" w:cs="Arial"/>
          <w:noProof/>
          <w:lang w:val="uz-Cyrl-UZ"/>
        </w:rPr>
        <w:t>4.2. Жамиятнинг CSR ва ESG йўналишлардаги фаолиятини яхшилаш ва ривожлантириш</w:t>
      </w:r>
      <w:r w:rsidRPr="00222A70">
        <w:rPr>
          <w:rFonts w:ascii="Arial" w:hAnsi="Arial" w:cs="Arial"/>
          <w:noProof/>
          <w:lang w:val="en-US"/>
        </w:rPr>
        <w:t>.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b/>
          <w:noProof/>
          <w:color w:val="0070C0"/>
          <w:lang w:val="uz-Cyrl-UZ"/>
        </w:rPr>
      </w:pPr>
      <w:r w:rsidRPr="00222A70">
        <w:rPr>
          <w:rFonts w:ascii="Arial" w:hAnsi="Arial" w:cs="Arial"/>
          <w:b/>
          <w:noProof/>
          <w:color w:val="0070C0"/>
          <w:lang w:val="en-US"/>
        </w:rPr>
        <w:t>V</w:t>
      </w:r>
      <w:r w:rsidRPr="00222A70">
        <w:rPr>
          <w:rFonts w:ascii="Arial" w:hAnsi="Arial" w:cs="Arial"/>
          <w:b/>
          <w:noProof/>
          <w:color w:val="0070C0"/>
          <w:lang w:val="uz-Cyrl-UZ"/>
        </w:rPr>
        <w:t>. Хулоса:</w:t>
      </w:r>
    </w:p>
    <w:p w:rsidR="00E7066A" w:rsidRPr="00222A70" w:rsidRDefault="00E7066A" w:rsidP="000B231F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222A70">
        <w:rPr>
          <w:rFonts w:ascii="Arial" w:hAnsi="Arial" w:cs="Arial"/>
          <w:noProof/>
          <w:lang w:val="uz-Cyrl-UZ"/>
        </w:rPr>
        <w:t>Асосий хулосалар</w:t>
      </w:r>
    </w:p>
    <w:p w:rsidR="00E7066A" w:rsidRPr="00222A70" w:rsidRDefault="00E7066A" w:rsidP="000B231F">
      <w:pPr>
        <w:rPr>
          <w:rFonts w:ascii="Arial" w:hAnsi="Arial" w:cs="Arial"/>
          <w:i/>
          <w:noProof/>
          <w:lang w:val="uz-Cyrl-UZ"/>
        </w:rPr>
      </w:pPr>
    </w:p>
    <w:p w:rsidR="00E7066A" w:rsidRPr="00222A70" w:rsidRDefault="00E7066A" w:rsidP="000B231F">
      <w:pPr>
        <w:rPr>
          <w:rFonts w:ascii="Arial" w:hAnsi="Arial" w:cs="Arial"/>
          <w:i/>
          <w:noProof/>
          <w:lang w:val="uz-Cyrl-UZ"/>
        </w:rPr>
      </w:pPr>
      <w:r w:rsidRPr="00222A70">
        <w:rPr>
          <w:rFonts w:ascii="Arial" w:hAnsi="Arial" w:cs="Arial"/>
          <w:i/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A25F6" wp14:editId="361EF9C0">
                <wp:simplePos x="0" y="0"/>
                <wp:positionH relativeFrom="column">
                  <wp:posOffset>-268149</wp:posOffset>
                </wp:positionH>
                <wp:positionV relativeFrom="paragraph">
                  <wp:posOffset>100152</wp:posOffset>
                </wp:positionV>
                <wp:extent cx="6415431" cy="7315"/>
                <wp:effectExtent l="0" t="0" r="23495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5431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66DA6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7.9pt" to="484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</w:p>
    <w:p w:rsidR="00E7066A" w:rsidRPr="00222A70" w:rsidRDefault="00E7066A" w:rsidP="000B231F">
      <w:pPr>
        <w:shd w:val="clear" w:color="auto" w:fill="E2EFD9" w:themeFill="accent6" w:themeFillTint="33"/>
        <w:ind w:firstLine="567"/>
        <w:jc w:val="both"/>
        <w:rPr>
          <w:rFonts w:ascii="Arial" w:hAnsi="Arial" w:cs="Arial"/>
          <w:i/>
          <w:noProof/>
          <w:sz w:val="22"/>
          <w:lang w:val="uz-Cyrl-UZ"/>
        </w:rPr>
      </w:pPr>
      <w:r w:rsidRPr="00222A70">
        <w:rPr>
          <w:rFonts w:ascii="Arial" w:hAnsi="Arial" w:cs="Arial"/>
          <w:i/>
          <w:noProof/>
          <w:sz w:val="22"/>
          <w:lang w:val="uz-Cyrl-UZ"/>
        </w:rPr>
        <w:t>Мазкур ҳисоботни Глобал ташаббускорлик ҳисоботи (</w:t>
      </w:r>
      <w:r w:rsidRPr="00222A70">
        <w:rPr>
          <w:rFonts w:ascii="Arial" w:hAnsi="Arial" w:cs="Arial"/>
          <w:i/>
          <w:noProof/>
          <w:sz w:val="22"/>
          <w:lang w:val="en-US"/>
        </w:rPr>
        <w:t>Gloval Reporting Initiatives</w:t>
      </w:r>
      <w:r w:rsidRPr="00222A70">
        <w:rPr>
          <w:rFonts w:ascii="Arial" w:hAnsi="Arial" w:cs="Arial"/>
          <w:i/>
          <w:noProof/>
          <w:sz w:val="22"/>
          <w:lang w:val="uz-Cyrl-UZ"/>
        </w:rPr>
        <w:t xml:space="preserve">, </w:t>
      </w:r>
      <w:r w:rsidRPr="00222A70">
        <w:rPr>
          <w:rFonts w:ascii="Arial" w:hAnsi="Arial" w:cs="Arial"/>
          <w:i/>
          <w:noProof/>
          <w:sz w:val="20"/>
          <w:lang w:val="en-US"/>
        </w:rPr>
        <w:t>GRI</w:t>
      </w:r>
      <w:r w:rsidRPr="00222A70">
        <w:rPr>
          <w:rFonts w:ascii="Arial" w:hAnsi="Arial" w:cs="Arial"/>
          <w:i/>
          <w:noProof/>
          <w:sz w:val="20"/>
          <w:lang w:val="uz-Cyrl-UZ"/>
        </w:rPr>
        <w:t xml:space="preserve">) </w:t>
      </w:r>
      <w:r w:rsidRPr="00222A70">
        <w:rPr>
          <w:rFonts w:ascii="Arial" w:hAnsi="Arial" w:cs="Arial"/>
          <w:i/>
          <w:noProof/>
          <w:sz w:val="22"/>
          <w:lang w:val="uz-Cyrl-UZ"/>
        </w:rPr>
        <w:t xml:space="preserve">асосида ишлаб чиқиш ва </w:t>
      </w:r>
      <w:r w:rsidRPr="00222A70">
        <w:rPr>
          <w:rFonts w:ascii="Arial" w:hAnsi="Arial" w:cs="Arial"/>
          <w:i/>
          <w:noProof/>
          <w:sz w:val="22"/>
          <w:lang w:val="en-US"/>
        </w:rPr>
        <w:t xml:space="preserve">эълон қилиш </w:t>
      </w:r>
      <w:r w:rsidRPr="00222A70">
        <w:rPr>
          <w:rFonts w:ascii="Arial" w:hAnsi="Arial" w:cs="Arial"/>
          <w:i/>
          <w:noProof/>
          <w:sz w:val="22"/>
          <w:lang w:val="uz-Cyrl-UZ"/>
        </w:rPr>
        <w:t>тавсия этилади.</w:t>
      </w:r>
    </w:p>
    <w:p w:rsidR="00E7066A" w:rsidRPr="00222A70" w:rsidRDefault="00E7066A" w:rsidP="000B231F">
      <w:pPr>
        <w:shd w:val="clear" w:color="auto" w:fill="E2EFD9" w:themeFill="accent6" w:themeFillTint="33"/>
        <w:ind w:firstLine="567"/>
        <w:jc w:val="both"/>
        <w:rPr>
          <w:rFonts w:ascii="Arial" w:hAnsi="Arial" w:cs="Arial"/>
          <w:i/>
          <w:noProof/>
          <w:sz w:val="22"/>
          <w:lang w:val="uz-Cyrl-UZ"/>
        </w:rPr>
      </w:pPr>
      <w:r w:rsidRPr="00222A70">
        <w:rPr>
          <w:rFonts w:ascii="Arial" w:hAnsi="Arial" w:cs="Arial"/>
          <w:i/>
          <w:noProof/>
          <w:sz w:val="22"/>
          <w:lang w:val="uz-Cyrl-UZ"/>
        </w:rPr>
        <w:t>Ҳисобот шакли жамиятнинг хусусиятларига қараб ўзгартирилиши лозим.</w:t>
      </w:r>
    </w:p>
    <w:p w:rsidR="00E7066A" w:rsidRPr="00222A70" w:rsidRDefault="00E7066A">
      <w:pPr>
        <w:rPr>
          <w:noProof/>
          <w:lang w:val="uz-Cyrl-UZ"/>
        </w:rPr>
      </w:pPr>
    </w:p>
    <w:sectPr w:rsidR="00E7066A" w:rsidRPr="00222A70" w:rsidSect="00F67EEF">
      <w:headerReference w:type="default" r:id="rId7"/>
      <w:pgSz w:w="11906" w:h="16838"/>
      <w:pgMar w:top="1134" w:right="850" w:bottom="1134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173" w:rsidRDefault="00E94173" w:rsidP="000D05D6">
      <w:pPr>
        <w:spacing w:after="0" w:line="240" w:lineRule="auto"/>
      </w:pPr>
      <w:r>
        <w:separator/>
      </w:r>
    </w:p>
  </w:endnote>
  <w:endnote w:type="continuationSeparator" w:id="0">
    <w:p w:rsidR="00E94173" w:rsidRDefault="00E94173" w:rsidP="000D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173" w:rsidRDefault="00E94173" w:rsidP="000D05D6">
      <w:pPr>
        <w:spacing w:after="0" w:line="240" w:lineRule="auto"/>
      </w:pPr>
      <w:r>
        <w:separator/>
      </w:r>
    </w:p>
  </w:footnote>
  <w:footnote w:type="continuationSeparator" w:id="0">
    <w:p w:rsidR="00E94173" w:rsidRDefault="00E94173" w:rsidP="000D05D6">
      <w:pPr>
        <w:spacing w:after="0" w:line="240" w:lineRule="auto"/>
      </w:pPr>
      <w:r>
        <w:continuationSeparator/>
      </w:r>
    </w:p>
  </w:footnote>
  <w:footnote w:id="1">
    <w:p w:rsidR="00E7066A" w:rsidRPr="00232790" w:rsidRDefault="00E7066A" w:rsidP="000B231F">
      <w:pPr>
        <w:pStyle w:val="a6"/>
        <w:rPr>
          <w:lang w:val="uz-Cyrl-UZ"/>
        </w:rPr>
      </w:pPr>
      <w:r>
        <w:rPr>
          <w:rStyle w:val="a8"/>
        </w:rPr>
        <w:footnoteRef/>
      </w:r>
      <w:r w:rsidRPr="00232790">
        <w:rPr>
          <w:lang w:val="uz-Cyrl-UZ"/>
        </w:rPr>
        <w:t xml:space="preserve"> </w:t>
      </w:r>
      <w:r>
        <w:rPr>
          <w:lang w:val="uz-Cyrl-UZ"/>
        </w:rPr>
        <w:t xml:space="preserve">Ижтимоий масалаларни </w:t>
      </w:r>
      <w:r w:rsidRPr="00232790">
        <w:rPr>
          <w:lang w:val="uz-Cyrl-UZ"/>
        </w:rPr>
        <w:t>Ижтимоий ҳимоя миллий агентлиги</w:t>
      </w:r>
      <w:r>
        <w:rPr>
          <w:lang w:val="uz-Cyrl-UZ"/>
        </w:rPr>
        <w:t xml:space="preserve"> билан, экологик масалаларни (СО2 эмиссиясини қисқартириш, чиқиндиларни бошқариш ва ҳк) </w:t>
      </w:r>
      <w:r w:rsidRPr="00232790">
        <w:rPr>
          <w:lang w:val="uz-Cyrl-UZ"/>
        </w:rPr>
        <w:t>Экология, атроф-муҳитни муҳофаза қилиш ва иқлим ўзгариши вазирлиги</w:t>
      </w:r>
      <w:r>
        <w:rPr>
          <w:lang w:val="uz-Cyrl-UZ"/>
        </w:rPr>
        <w:t xml:space="preserve"> билан.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241332"/>
      <w:docPartObj>
        <w:docPartGallery w:val="Page Numbers (Top of Page)"/>
        <w:docPartUnique/>
      </w:docPartObj>
    </w:sdtPr>
    <w:sdtEndPr/>
    <w:sdtContent>
      <w:p w:rsidR="00F67EEF" w:rsidRDefault="00F67E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7EEF" w:rsidRDefault="00F67E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51211"/>
    <w:multiLevelType w:val="hybridMultilevel"/>
    <w:tmpl w:val="9B9061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D6"/>
    <w:rsid w:val="000D05D6"/>
    <w:rsid w:val="000D0CE4"/>
    <w:rsid w:val="001E02A1"/>
    <w:rsid w:val="00222A70"/>
    <w:rsid w:val="003051CD"/>
    <w:rsid w:val="003D647D"/>
    <w:rsid w:val="005A00D6"/>
    <w:rsid w:val="00754E05"/>
    <w:rsid w:val="0078279A"/>
    <w:rsid w:val="00791F1C"/>
    <w:rsid w:val="007D0AD2"/>
    <w:rsid w:val="008545E7"/>
    <w:rsid w:val="00970C49"/>
    <w:rsid w:val="00A73BBF"/>
    <w:rsid w:val="00B27D7A"/>
    <w:rsid w:val="00B46045"/>
    <w:rsid w:val="00BB187E"/>
    <w:rsid w:val="00BE58DF"/>
    <w:rsid w:val="00CA0D1F"/>
    <w:rsid w:val="00DC66F4"/>
    <w:rsid w:val="00DD3A93"/>
    <w:rsid w:val="00E7066A"/>
    <w:rsid w:val="00E94173"/>
    <w:rsid w:val="00F04EA6"/>
    <w:rsid w:val="00F43360"/>
    <w:rsid w:val="00F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2C89B"/>
  <w15:chartTrackingRefBased/>
  <w15:docId w15:val="{7C2E9FE8-781D-45CD-BA72-695DB7D6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D6"/>
    <w:pPr>
      <w:ind w:left="720"/>
      <w:contextualSpacing/>
    </w:pPr>
  </w:style>
  <w:style w:type="table" w:styleId="a4">
    <w:name w:val="Table Grid"/>
    <w:basedOn w:val="a1"/>
    <w:uiPriority w:val="39"/>
    <w:rsid w:val="000D05D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ndnote reference"/>
    <w:basedOn w:val="a0"/>
    <w:uiPriority w:val="99"/>
    <w:semiHidden/>
    <w:unhideWhenUsed/>
    <w:rsid w:val="000D05D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D05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D05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D05D6"/>
    <w:rPr>
      <w:vertAlign w:val="superscript"/>
    </w:rPr>
  </w:style>
  <w:style w:type="character" w:styleId="a9">
    <w:name w:val="Hyperlink"/>
    <w:basedOn w:val="a0"/>
    <w:uiPriority w:val="99"/>
    <w:unhideWhenUsed/>
    <w:rsid w:val="000D05D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67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7EEF"/>
  </w:style>
  <w:style w:type="paragraph" w:styleId="ac">
    <w:name w:val="footer"/>
    <w:basedOn w:val="a"/>
    <w:link w:val="ad"/>
    <w:uiPriority w:val="99"/>
    <w:unhideWhenUsed/>
    <w:rsid w:val="00F67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Makhmud B. Ibragimov</dc:creator>
  <cp:keywords/>
  <dc:description/>
  <cp:lastModifiedBy>Makhmud B. Ibragimov</cp:lastModifiedBy>
  <cp:revision>6</cp:revision>
  <dcterms:created xsi:type="dcterms:W3CDTF">2025-03-05T13:51:00Z</dcterms:created>
  <dcterms:modified xsi:type="dcterms:W3CDTF">2025-03-05T14:07:00Z</dcterms:modified>
</cp:coreProperties>
</file>